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10BD" w14:textId="2A53AB4B" w:rsidR="002A1717" w:rsidRDefault="004815F4" w:rsidP="00B7535B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DF138B" wp14:editId="475A421C">
            <wp:simplePos x="0" y="0"/>
            <wp:positionH relativeFrom="margin">
              <wp:align>left</wp:align>
            </wp:positionH>
            <wp:positionV relativeFrom="page">
              <wp:posOffset>542925</wp:posOffset>
            </wp:positionV>
            <wp:extent cx="1847215" cy="410210"/>
            <wp:effectExtent l="0" t="0" r="635" b="8890"/>
            <wp:wrapNone/>
            <wp:docPr id="24" name="Picture 24" descr="D:\Sahana\Paragon\Candeal\Style Guide\Stationery design\Links\Candeal_master logo - PNG-01.pngCandeal_master logo - PN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:\Sahana\Paragon\Candeal\Style Guide\Stationery design\Links\Candeal_master logo - PNG-01.pngCandeal_master logo - PNG-0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C4EB7" w14:textId="1F995BE4" w:rsidR="00B7535B" w:rsidRPr="00E34208" w:rsidRDefault="00587811" w:rsidP="00B7535B">
      <w:pPr>
        <w:rPr>
          <w:rFonts w:cs="Arial"/>
          <w:b/>
          <w:sz w:val="20"/>
          <w:szCs w:val="20"/>
        </w:rPr>
      </w:pPr>
      <w:r w:rsidRPr="00E34208">
        <w:rPr>
          <w:rFonts w:cs="Arial"/>
          <w:b/>
          <w:sz w:val="20"/>
          <w:szCs w:val="20"/>
        </w:rPr>
        <w:t>Position</w:t>
      </w:r>
      <w:r w:rsidR="00517FA8">
        <w:rPr>
          <w:rFonts w:cs="Arial"/>
          <w:b/>
          <w:sz w:val="20"/>
          <w:szCs w:val="20"/>
        </w:rPr>
        <w:t>:</w:t>
      </w:r>
    </w:p>
    <w:p w14:paraId="669A15D3" w14:textId="34923F25" w:rsidR="00517FA8" w:rsidRDefault="000F6D60" w:rsidP="00B753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Head of </w:t>
      </w:r>
      <w:r w:rsidR="00517FA8">
        <w:rPr>
          <w:rFonts w:cs="Arial"/>
          <w:sz w:val="20"/>
          <w:szCs w:val="20"/>
        </w:rPr>
        <w:t xml:space="preserve">Benchmark </w:t>
      </w:r>
      <w:r>
        <w:rPr>
          <w:rFonts w:cs="Arial"/>
          <w:sz w:val="20"/>
          <w:szCs w:val="20"/>
        </w:rPr>
        <w:t xml:space="preserve">Services  </w:t>
      </w:r>
      <w:r w:rsidR="00517FA8">
        <w:rPr>
          <w:rFonts w:cs="Arial"/>
          <w:sz w:val="20"/>
          <w:szCs w:val="20"/>
        </w:rPr>
        <w:t xml:space="preserve"> </w:t>
      </w:r>
    </w:p>
    <w:p w14:paraId="0AF60767" w14:textId="5F8E4A20" w:rsidR="00517FA8" w:rsidRPr="00517FA8" w:rsidRDefault="00517FA8" w:rsidP="00B7535B">
      <w:pPr>
        <w:rPr>
          <w:rFonts w:cs="Arial"/>
          <w:b/>
          <w:bCs/>
          <w:sz w:val="20"/>
          <w:szCs w:val="20"/>
        </w:rPr>
      </w:pPr>
      <w:r w:rsidRPr="00517FA8">
        <w:rPr>
          <w:rFonts w:cs="Arial"/>
          <w:b/>
          <w:bCs/>
          <w:sz w:val="20"/>
          <w:szCs w:val="20"/>
        </w:rPr>
        <w:t xml:space="preserve">Location:  </w:t>
      </w:r>
    </w:p>
    <w:p w14:paraId="70BE915A" w14:textId="74C0B2D4" w:rsidR="00517FA8" w:rsidRPr="00E34208" w:rsidRDefault="00517FA8" w:rsidP="00B753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Toronto</w:t>
      </w:r>
    </w:p>
    <w:p w14:paraId="1B3C06DF" w14:textId="5529A367" w:rsidR="00D365B7" w:rsidRPr="00E34208" w:rsidRDefault="00D365B7" w:rsidP="00D365B7">
      <w:pPr>
        <w:pStyle w:val="Heading4"/>
        <w:rPr>
          <w:rFonts w:ascii="Calibri" w:hAnsi="Calibri" w:cs="Calibri"/>
          <w:sz w:val="20"/>
          <w:szCs w:val="20"/>
        </w:rPr>
      </w:pPr>
      <w:r w:rsidRPr="00E34208">
        <w:rPr>
          <w:rFonts w:ascii="Calibri" w:hAnsi="Calibri" w:cs="Calibri"/>
          <w:sz w:val="20"/>
          <w:szCs w:val="20"/>
        </w:rPr>
        <w:t>Job Purpose</w:t>
      </w:r>
    </w:p>
    <w:p w14:paraId="180D2A13" w14:textId="7A23511F" w:rsidR="00FA79A3" w:rsidRDefault="00FA79A3" w:rsidP="00E34208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CanDeal DNA is forming a new legal entity </w:t>
      </w:r>
      <w:r w:rsidR="005635AD">
        <w:rPr>
          <w:rFonts w:ascii="Calibri" w:hAnsi="Calibri"/>
          <w:sz w:val="20"/>
          <w:szCs w:val="20"/>
        </w:rPr>
        <w:t>named</w:t>
      </w:r>
      <w:r>
        <w:rPr>
          <w:rFonts w:ascii="Calibri" w:hAnsi="Calibri"/>
          <w:sz w:val="20"/>
          <w:szCs w:val="20"/>
        </w:rPr>
        <w:t xml:space="preserve"> CanDeal Benchmark Services to administer the new Term CORRA benchmark.  Term CORRA will become critical to the Canadian financial industry, serving as</w:t>
      </w:r>
      <w:r w:rsidR="005635AD">
        <w:rPr>
          <w:rFonts w:ascii="Calibri" w:hAnsi="Calibri"/>
          <w:sz w:val="20"/>
          <w:szCs w:val="20"/>
        </w:rPr>
        <w:t xml:space="preserve"> the reference</w:t>
      </w:r>
      <w:r>
        <w:rPr>
          <w:rFonts w:ascii="Calibri" w:hAnsi="Calibri"/>
          <w:sz w:val="20"/>
          <w:szCs w:val="20"/>
        </w:rPr>
        <w:t xml:space="preserve"> </w:t>
      </w:r>
      <w:r w:rsidR="005635AD">
        <w:rPr>
          <w:rFonts w:ascii="Calibri" w:hAnsi="Calibri"/>
          <w:sz w:val="20"/>
          <w:szCs w:val="20"/>
        </w:rPr>
        <w:t xml:space="preserve">interest rate </w:t>
      </w:r>
      <w:r>
        <w:rPr>
          <w:rFonts w:ascii="Calibri" w:hAnsi="Calibri"/>
          <w:sz w:val="20"/>
          <w:szCs w:val="20"/>
        </w:rPr>
        <w:t xml:space="preserve">for </w:t>
      </w:r>
      <w:r w:rsidR="005635AD">
        <w:rPr>
          <w:rFonts w:ascii="Calibri" w:hAnsi="Calibri"/>
          <w:sz w:val="20"/>
          <w:szCs w:val="20"/>
        </w:rPr>
        <w:t>Canadian dollar</w:t>
      </w:r>
      <w:r>
        <w:rPr>
          <w:rFonts w:ascii="Calibri" w:hAnsi="Calibri"/>
          <w:sz w:val="20"/>
          <w:szCs w:val="20"/>
        </w:rPr>
        <w:t xml:space="preserve"> floating rate financial instruments and commercial loans.  </w:t>
      </w:r>
    </w:p>
    <w:p w14:paraId="2F8229AB" w14:textId="77777777" w:rsidR="00FA79A3" w:rsidRDefault="00FA79A3" w:rsidP="00E34208">
      <w:pPr>
        <w:pStyle w:val="NoSpacing"/>
        <w:rPr>
          <w:rFonts w:ascii="Calibri" w:hAnsi="Calibri"/>
          <w:sz w:val="20"/>
          <w:szCs w:val="20"/>
        </w:rPr>
      </w:pPr>
    </w:p>
    <w:p w14:paraId="7400AE42" w14:textId="010B1250" w:rsidR="005635AD" w:rsidRDefault="004402FF" w:rsidP="00E34208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this role </w:t>
      </w:r>
      <w:r w:rsidR="00FA79A3">
        <w:rPr>
          <w:rFonts w:ascii="Calibri" w:hAnsi="Calibri"/>
          <w:sz w:val="20"/>
          <w:szCs w:val="20"/>
        </w:rPr>
        <w:t xml:space="preserve">as Head of Benchmark Services, </w:t>
      </w:r>
      <w:r>
        <w:rPr>
          <w:rFonts w:ascii="Calibri" w:hAnsi="Calibri"/>
          <w:sz w:val="20"/>
          <w:szCs w:val="20"/>
        </w:rPr>
        <w:t xml:space="preserve">you will </w:t>
      </w:r>
      <w:r w:rsidR="005635AD">
        <w:rPr>
          <w:rFonts w:ascii="Calibri" w:hAnsi="Calibri"/>
          <w:sz w:val="20"/>
          <w:szCs w:val="20"/>
        </w:rPr>
        <w:t>head up the CanDeal Benchmark Services legal entity.  You will report to President of CanDeal DNA.</w:t>
      </w:r>
    </w:p>
    <w:p w14:paraId="3BA0720C" w14:textId="77777777" w:rsidR="005635AD" w:rsidRDefault="005635AD" w:rsidP="00E34208">
      <w:pPr>
        <w:pStyle w:val="NoSpacing"/>
        <w:rPr>
          <w:rFonts w:ascii="Calibri" w:hAnsi="Calibri"/>
          <w:sz w:val="20"/>
          <w:szCs w:val="20"/>
        </w:rPr>
      </w:pPr>
    </w:p>
    <w:p w14:paraId="58036CFE" w14:textId="1552AC12" w:rsidR="00E34208" w:rsidRPr="00E34208" w:rsidRDefault="005635AD" w:rsidP="00E34208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You will work with teams from </w:t>
      </w:r>
      <w:r w:rsidR="00471F88">
        <w:rPr>
          <w:rFonts w:ascii="Calibri" w:hAnsi="Calibri"/>
          <w:sz w:val="20"/>
          <w:szCs w:val="20"/>
        </w:rPr>
        <w:t xml:space="preserve">CanDeal </w:t>
      </w:r>
      <w:r w:rsidR="004402FF">
        <w:rPr>
          <w:rFonts w:ascii="Calibri" w:hAnsi="Calibri"/>
          <w:sz w:val="20"/>
          <w:szCs w:val="20"/>
        </w:rPr>
        <w:t>DNA</w:t>
      </w:r>
      <w:r>
        <w:rPr>
          <w:rFonts w:ascii="Calibri" w:hAnsi="Calibri"/>
          <w:sz w:val="20"/>
          <w:szCs w:val="20"/>
        </w:rPr>
        <w:t xml:space="preserve">, and </w:t>
      </w:r>
      <w:r w:rsidR="00471F88">
        <w:rPr>
          <w:rFonts w:ascii="Calibri" w:hAnsi="Calibri"/>
          <w:sz w:val="20"/>
          <w:szCs w:val="20"/>
        </w:rPr>
        <w:t xml:space="preserve">CanDeal </w:t>
      </w:r>
      <w:r w:rsidR="004402FF">
        <w:rPr>
          <w:rFonts w:ascii="Calibri" w:hAnsi="Calibri"/>
          <w:sz w:val="20"/>
          <w:szCs w:val="20"/>
        </w:rPr>
        <w:t>Shared Services</w:t>
      </w:r>
      <w:r w:rsidR="00685B7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and you will manage the relationships with external stakeholders from the </w:t>
      </w:r>
      <w:r w:rsidR="00685B78">
        <w:rPr>
          <w:rFonts w:ascii="Calibri" w:hAnsi="Calibri"/>
          <w:sz w:val="20"/>
          <w:szCs w:val="20"/>
        </w:rPr>
        <w:t xml:space="preserve">TMX and regulatory bodies.  </w:t>
      </w:r>
    </w:p>
    <w:p w14:paraId="2911283C" w14:textId="77777777" w:rsidR="00DE72B7" w:rsidRDefault="00DE72B7" w:rsidP="00E34208">
      <w:pPr>
        <w:pStyle w:val="NoSpacing"/>
        <w:rPr>
          <w:rFonts w:ascii="Calibri" w:hAnsi="Calibri"/>
          <w:b/>
          <w:sz w:val="20"/>
          <w:szCs w:val="20"/>
        </w:rPr>
      </w:pPr>
    </w:p>
    <w:p w14:paraId="0744B92F" w14:textId="5B460A97" w:rsidR="00E34208" w:rsidRDefault="00E34208" w:rsidP="00E34208">
      <w:pPr>
        <w:pStyle w:val="NoSpacing"/>
        <w:rPr>
          <w:rFonts w:ascii="Calibri" w:hAnsi="Calibri"/>
          <w:b/>
          <w:sz w:val="20"/>
          <w:szCs w:val="20"/>
        </w:rPr>
      </w:pPr>
      <w:r w:rsidRPr="00E34208">
        <w:rPr>
          <w:rFonts w:ascii="Calibri" w:hAnsi="Calibri"/>
          <w:b/>
          <w:sz w:val="20"/>
          <w:szCs w:val="20"/>
        </w:rPr>
        <w:t xml:space="preserve">Primary Duties </w:t>
      </w:r>
    </w:p>
    <w:p w14:paraId="11358922" w14:textId="77777777" w:rsidR="00E34208" w:rsidRPr="00E34208" w:rsidRDefault="00E34208" w:rsidP="00E34208">
      <w:pPr>
        <w:pStyle w:val="NoSpacing"/>
        <w:rPr>
          <w:rFonts w:ascii="Calibri" w:hAnsi="Calibri"/>
          <w:sz w:val="20"/>
          <w:szCs w:val="20"/>
        </w:rPr>
      </w:pPr>
    </w:p>
    <w:p w14:paraId="7280F56C" w14:textId="577CF948" w:rsidR="00E34208" w:rsidRDefault="00E34208" w:rsidP="00E34208">
      <w:pPr>
        <w:pStyle w:val="NoSpacing"/>
        <w:rPr>
          <w:rFonts w:ascii="Calibri" w:hAnsi="Calibri"/>
          <w:sz w:val="20"/>
          <w:szCs w:val="20"/>
        </w:rPr>
      </w:pPr>
      <w:r w:rsidRPr="00E34208">
        <w:rPr>
          <w:rFonts w:ascii="Calibri" w:hAnsi="Calibri"/>
          <w:sz w:val="20"/>
          <w:szCs w:val="20"/>
        </w:rPr>
        <w:t xml:space="preserve">The </w:t>
      </w:r>
      <w:r w:rsidR="00DE72B7">
        <w:rPr>
          <w:rFonts w:ascii="Calibri" w:hAnsi="Calibri"/>
          <w:sz w:val="20"/>
          <w:szCs w:val="20"/>
        </w:rPr>
        <w:t>Head</w:t>
      </w:r>
      <w:r w:rsidRPr="00E34208">
        <w:rPr>
          <w:rFonts w:ascii="Calibri" w:hAnsi="Calibri"/>
          <w:sz w:val="20"/>
          <w:szCs w:val="20"/>
        </w:rPr>
        <w:t xml:space="preserve"> </w:t>
      </w:r>
      <w:r w:rsidR="00FA79A3">
        <w:rPr>
          <w:rFonts w:ascii="Calibri" w:hAnsi="Calibri"/>
          <w:sz w:val="20"/>
          <w:szCs w:val="20"/>
        </w:rPr>
        <w:t xml:space="preserve">of Benchmark Services </w:t>
      </w:r>
      <w:r w:rsidRPr="00E34208">
        <w:rPr>
          <w:rFonts w:ascii="Calibri" w:hAnsi="Calibri"/>
          <w:sz w:val="20"/>
          <w:szCs w:val="20"/>
        </w:rPr>
        <w:t>performs a wide range of duties including the following:</w:t>
      </w:r>
    </w:p>
    <w:p w14:paraId="336A6376" w14:textId="13766436" w:rsidR="00471F88" w:rsidRDefault="00471F88" w:rsidP="00E34208">
      <w:pPr>
        <w:pStyle w:val="NoSpacing"/>
        <w:rPr>
          <w:rFonts w:ascii="Calibri" w:hAnsi="Calibri"/>
          <w:sz w:val="20"/>
          <w:szCs w:val="20"/>
        </w:rPr>
      </w:pPr>
    </w:p>
    <w:p w14:paraId="3FEF23E3" w14:textId="2F48A221" w:rsidR="00471F88" w:rsidRDefault="00471F88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Ensuring the Benchmark Services adhere to the </w:t>
      </w:r>
      <w:r w:rsidR="001F6FA2">
        <w:rPr>
          <w:rFonts w:ascii="Calibri" w:hAnsi="Calibri"/>
          <w:sz w:val="20"/>
          <w:szCs w:val="20"/>
        </w:rPr>
        <w:t xml:space="preserve">applicable </w:t>
      </w:r>
      <w:r>
        <w:rPr>
          <w:rFonts w:ascii="Calibri" w:hAnsi="Calibri"/>
          <w:sz w:val="20"/>
          <w:szCs w:val="20"/>
        </w:rPr>
        <w:t xml:space="preserve">IOSCO Benchmark Pricing </w:t>
      </w:r>
      <w:r w:rsidR="005635AD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rinciples</w:t>
      </w:r>
      <w:r w:rsidR="006F2934">
        <w:rPr>
          <w:rFonts w:ascii="Calibri" w:hAnsi="Calibri"/>
          <w:sz w:val="20"/>
          <w:szCs w:val="20"/>
        </w:rPr>
        <w:t xml:space="preserve"> for Term CORRA and other </w:t>
      </w:r>
      <w:r w:rsidR="005635AD">
        <w:rPr>
          <w:rFonts w:ascii="Calibri" w:hAnsi="Calibri"/>
          <w:sz w:val="20"/>
          <w:szCs w:val="20"/>
        </w:rPr>
        <w:t xml:space="preserve">information </w:t>
      </w:r>
      <w:r w:rsidR="002A5085">
        <w:rPr>
          <w:rFonts w:ascii="Calibri" w:hAnsi="Calibri"/>
          <w:sz w:val="20"/>
          <w:szCs w:val="20"/>
        </w:rPr>
        <w:t xml:space="preserve">products that may require </w:t>
      </w:r>
      <w:r w:rsidR="00600A1A">
        <w:rPr>
          <w:rFonts w:ascii="Calibri" w:hAnsi="Calibri"/>
          <w:sz w:val="20"/>
          <w:szCs w:val="20"/>
        </w:rPr>
        <w:t xml:space="preserve">similar </w:t>
      </w:r>
      <w:r w:rsidR="006F2934">
        <w:rPr>
          <w:rFonts w:ascii="Calibri" w:hAnsi="Calibri"/>
          <w:sz w:val="20"/>
          <w:szCs w:val="20"/>
        </w:rPr>
        <w:t xml:space="preserve">governance. </w:t>
      </w:r>
    </w:p>
    <w:p w14:paraId="4AB62FFC" w14:textId="10809BDD" w:rsidR="00471F88" w:rsidRDefault="00471F88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Oversee and ensure all relevant stakeholders </w:t>
      </w:r>
      <w:proofErr w:type="gramStart"/>
      <w:r>
        <w:rPr>
          <w:rFonts w:ascii="Calibri" w:hAnsi="Calibri"/>
          <w:sz w:val="20"/>
          <w:szCs w:val="20"/>
        </w:rPr>
        <w:t>are in compliance with</w:t>
      </w:r>
      <w:proofErr w:type="gramEnd"/>
      <w:r>
        <w:rPr>
          <w:rFonts w:ascii="Calibri" w:hAnsi="Calibri"/>
          <w:sz w:val="20"/>
          <w:szCs w:val="20"/>
        </w:rPr>
        <w:t xml:space="preserve"> the governance framework</w:t>
      </w:r>
      <w:r w:rsidR="00093F33">
        <w:rPr>
          <w:rFonts w:ascii="Calibri" w:hAnsi="Calibri"/>
          <w:sz w:val="20"/>
          <w:szCs w:val="20"/>
        </w:rPr>
        <w:t xml:space="preserve"> for Term CORRA </w:t>
      </w:r>
      <w:r w:rsidR="00D40B4D">
        <w:rPr>
          <w:rFonts w:ascii="Calibri" w:hAnsi="Calibri"/>
          <w:sz w:val="20"/>
          <w:szCs w:val="20"/>
        </w:rPr>
        <w:t>and oth</w:t>
      </w:r>
      <w:r w:rsidR="003C62C4">
        <w:rPr>
          <w:rFonts w:ascii="Calibri" w:hAnsi="Calibri"/>
          <w:sz w:val="20"/>
          <w:szCs w:val="20"/>
        </w:rPr>
        <w:t>er potential products</w:t>
      </w:r>
      <w:r w:rsidR="00093F33">
        <w:rPr>
          <w:rFonts w:ascii="Calibri" w:hAnsi="Calibri"/>
          <w:sz w:val="20"/>
          <w:szCs w:val="20"/>
        </w:rPr>
        <w:t>.</w:t>
      </w:r>
    </w:p>
    <w:p w14:paraId="0E2E5DBA" w14:textId="26EEA883" w:rsidR="00AB103B" w:rsidRDefault="00AB103B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Establish working relationships with legal, compliance, finance, HR, technology, product teams at CanDeal</w:t>
      </w:r>
      <w:r w:rsidR="00FA18A7">
        <w:rPr>
          <w:rFonts w:ascii="Calibri" w:hAnsi="Calibri"/>
          <w:sz w:val="20"/>
          <w:szCs w:val="20"/>
        </w:rPr>
        <w:t xml:space="preserve">. </w:t>
      </w:r>
    </w:p>
    <w:p w14:paraId="7EC55EA1" w14:textId="2C8A24D0" w:rsidR="00AB103B" w:rsidRDefault="00AB103B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Engage with TMX and MX to collaborate on industry feedback, governance, reporting and other oversight requirements</w:t>
      </w:r>
      <w:r w:rsidR="00B668D3">
        <w:rPr>
          <w:rFonts w:ascii="Calibri" w:hAnsi="Calibri"/>
          <w:sz w:val="20"/>
          <w:szCs w:val="20"/>
        </w:rPr>
        <w:t>.</w:t>
      </w:r>
    </w:p>
    <w:p w14:paraId="705F7240" w14:textId="23D370C7" w:rsidR="003C4CAD" w:rsidRDefault="007577C8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with Financial Institution</w:t>
      </w:r>
      <w:r w:rsidR="00F356E8">
        <w:rPr>
          <w:rFonts w:ascii="Calibri" w:hAnsi="Calibri"/>
          <w:sz w:val="20"/>
          <w:szCs w:val="20"/>
        </w:rPr>
        <w:t>s on the dealer and lending sides of the business</w:t>
      </w:r>
      <w:r w:rsidR="00210465">
        <w:rPr>
          <w:rFonts w:ascii="Calibri" w:hAnsi="Calibri"/>
          <w:sz w:val="20"/>
          <w:szCs w:val="20"/>
        </w:rPr>
        <w:t xml:space="preserve"> to understand the landscape and use cases</w:t>
      </w:r>
      <w:r w:rsidR="006B6F90">
        <w:rPr>
          <w:rFonts w:ascii="Calibri" w:hAnsi="Calibri"/>
          <w:sz w:val="20"/>
          <w:szCs w:val="20"/>
        </w:rPr>
        <w:t>.</w:t>
      </w:r>
    </w:p>
    <w:p w14:paraId="1DDE37E5" w14:textId="4AB319A0" w:rsidR="00471F88" w:rsidRDefault="00471F88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Ensure all policies, procedures, reporting are operationalized and adhered to </w:t>
      </w:r>
      <w:r w:rsidR="00640CA1">
        <w:rPr>
          <w:rFonts w:ascii="Calibri" w:hAnsi="Calibri"/>
          <w:sz w:val="20"/>
          <w:szCs w:val="20"/>
        </w:rPr>
        <w:t>and validated</w:t>
      </w:r>
      <w:r w:rsidR="00B668D3">
        <w:rPr>
          <w:rFonts w:ascii="Calibri" w:hAnsi="Calibri"/>
          <w:sz w:val="20"/>
          <w:szCs w:val="20"/>
        </w:rPr>
        <w:t>.</w:t>
      </w:r>
      <w:r w:rsidR="00640CA1">
        <w:rPr>
          <w:rFonts w:ascii="Calibri" w:hAnsi="Calibri"/>
          <w:sz w:val="20"/>
          <w:szCs w:val="20"/>
        </w:rPr>
        <w:t xml:space="preserve"> </w:t>
      </w:r>
    </w:p>
    <w:p w14:paraId="41FAF1F7" w14:textId="1411A0AF" w:rsidR="00853E48" w:rsidRDefault="00853E48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Maintain an official book of records for </w:t>
      </w:r>
      <w:r w:rsidR="00BF3E52">
        <w:rPr>
          <w:rFonts w:ascii="Calibri" w:hAnsi="Calibri"/>
          <w:sz w:val="20"/>
          <w:szCs w:val="20"/>
        </w:rPr>
        <w:t xml:space="preserve">all relevant and required activities, </w:t>
      </w:r>
      <w:r w:rsidR="00D15650">
        <w:rPr>
          <w:rFonts w:ascii="Calibri" w:hAnsi="Calibri"/>
          <w:sz w:val="20"/>
          <w:szCs w:val="20"/>
        </w:rPr>
        <w:t xml:space="preserve">changes/updates, complaints, price challenges, financial reporting, </w:t>
      </w:r>
      <w:r w:rsidR="00F53C1A">
        <w:rPr>
          <w:rFonts w:ascii="Calibri" w:hAnsi="Calibri"/>
          <w:sz w:val="20"/>
          <w:szCs w:val="20"/>
        </w:rPr>
        <w:t>compliance</w:t>
      </w:r>
      <w:r w:rsidR="00780389">
        <w:rPr>
          <w:rFonts w:ascii="Calibri" w:hAnsi="Calibri"/>
          <w:sz w:val="20"/>
          <w:szCs w:val="20"/>
        </w:rPr>
        <w:t xml:space="preserve">, filings, </w:t>
      </w:r>
      <w:proofErr w:type="gramStart"/>
      <w:r w:rsidR="00780389">
        <w:rPr>
          <w:rFonts w:ascii="Calibri" w:hAnsi="Calibri"/>
          <w:sz w:val="20"/>
          <w:szCs w:val="20"/>
        </w:rPr>
        <w:t>audits</w:t>
      </w:r>
      <w:proofErr w:type="gramEnd"/>
      <w:r w:rsidR="00780389">
        <w:rPr>
          <w:rFonts w:ascii="Calibri" w:hAnsi="Calibri"/>
          <w:sz w:val="20"/>
          <w:szCs w:val="20"/>
        </w:rPr>
        <w:t xml:space="preserve"> and </w:t>
      </w:r>
      <w:r w:rsidR="0092309A">
        <w:rPr>
          <w:rFonts w:ascii="Calibri" w:hAnsi="Calibri"/>
          <w:sz w:val="20"/>
          <w:szCs w:val="20"/>
        </w:rPr>
        <w:t xml:space="preserve">other materials. </w:t>
      </w:r>
    </w:p>
    <w:p w14:paraId="1412D228" w14:textId="2857C679" w:rsidR="00AB103B" w:rsidRDefault="00640CA1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Coordinate industry Oversight Committee meetings on the Term CORRA benchmark governance and ensure all Minutes are thorough</w:t>
      </w:r>
      <w:r w:rsidR="00853E48">
        <w:rPr>
          <w:rFonts w:ascii="Calibri" w:hAnsi="Calibri"/>
          <w:sz w:val="20"/>
          <w:szCs w:val="20"/>
        </w:rPr>
        <w:t>, filed</w:t>
      </w:r>
      <w:r w:rsidR="004F4806">
        <w:rPr>
          <w:rFonts w:ascii="Calibri" w:hAnsi="Calibri"/>
          <w:sz w:val="20"/>
          <w:szCs w:val="20"/>
        </w:rPr>
        <w:t xml:space="preserve"> and published.</w:t>
      </w:r>
    </w:p>
    <w:p w14:paraId="506E736B" w14:textId="352495E9" w:rsidR="00640CA1" w:rsidRDefault="00640CA1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Ensure the website presence has all required information and documentation as required by </w:t>
      </w:r>
      <w:r w:rsidR="0092309A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>regulators</w:t>
      </w:r>
      <w:r w:rsidR="0092309A">
        <w:rPr>
          <w:rFonts w:ascii="Calibri" w:hAnsi="Calibri"/>
          <w:sz w:val="20"/>
          <w:szCs w:val="20"/>
        </w:rPr>
        <w:t>.</w:t>
      </w:r>
    </w:p>
    <w:p w14:paraId="59460B15" w14:textId="5655DD72" w:rsidR="002B7C83" w:rsidRDefault="002B7C83" w:rsidP="00471F88">
      <w:pPr>
        <w:pStyle w:val="NoSpacing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Solicit feedback on the methodologies and articulate recommendations and decisions for any changes</w:t>
      </w:r>
      <w:r w:rsidR="006D55A0">
        <w:rPr>
          <w:rFonts w:ascii="Calibri" w:hAnsi="Calibri"/>
          <w:sz w:val="20"/>
          <w:szCs w:val="20"/>
        </w:rPr>
        <w:t xml:space="preserve"> to the Oversight Committee and regulatory bodies. </w:t>
      </w:r>
    </w:p>
    <w:p w14:paraId="34963500" w14:textId="6F0AE7E0" w:rsidR="00E34208" w:rsidRDefault="00E34208" w:rsidP="00E34208">
      <w:pPr>
        <w:pStyle w:val="NoSpacing"/>
        <w:ind w:left="720"/>
        <w:rPr>
          <w:rStyle w:val="Emphasis"/>
          <w:rFonts w:ascii="Calibri" w:hAnsi="Calibri"/>
          <w:b/>
          <w:bCs/>
          <w:i w:val="0"/>
          <w:sz w:val="20"/>
          <w:szCs w:val="20"/>
        </w:rPr>
      </w:pPr>
    </w:p>
    <w:p w14:paraId="106E6E7E" w14:textId="77777777" w:rsidR="002F1F9B" w:rsidRPr="00E34208" w:rsidRDefault="002F1F9B" w:rsidP="00E34208">
      <w:pPr>
        <w:pStyle w:val="NoSpacing"/>
        <w:ind w:left="720"/>
        <w:rPr>
          <w:rFonts w:ascii="Calibri" w:hAnsi="Calibri"/>
          <w:sz w:val="20"/>
          <w:szCs w:val="20"/>
        </w:rPr>
      </w:pPr>
    </w:p>
    <w:p w14:paraId="22880A7B" w14:textId="0AFB2EB9" w:rsidR="00E34208" w:rsidRDefault="00E34208" w:rsidP="00E34208">
      <w:pPr>
        <w:textAlignment w:val="baseline"/>
        <w:rPr>
          <w:rFonts w:ascii="Calibri" w:hAnsi="Calibri" w:cs="Segoe UI"/>
          <w:sz w:val="20"/>
          <w:szCs w:val="20"/>
          <w:lang w:eastAsia="en-CA"/>
        </w:rPr>
      </w:pPr>
      <w:r w:rsidRPr="00E34208">
        <w:rPr>
          <w:rFonts w:ascii="Calibri" w:hAnsi="Calibri" w:cs="Segoe UI"/>
          <w:b/>
          <w:bCs/>
          <w:i/>
          <w:iCs/>
          <w:color w:val="000000"/>
          <w:sz w:val="20"/>
          <w:szCs w:val="20"/>
          <w:lang w:eastAsia="en-CA"/>
        </w:rPr>
        <w:t>Knowledge, Skills &amp; Abilities</w:t>
      </w:r>
      <w:r w:rsidRPr="00E34208">
        <w:rPr>
          <w:rFonts w:ascii="Calibri" w:hAnsi="Calibri" w:cs="Segoe UI"/>
          <w:sz w:val="20"/>
          <w:szCs w:val="20"/>
          <w:lang w:eastAsia="en-CA"/>
        </w:rPr>
        <w:t> </w:t>
      </w:r>
    </w:p>
    <w:p w14:paraId="16A0B1B8" w14:textId="30E838E4" w:rsidR="00E164B3" w:rsidRDefault="00E164B3" w:rsidP="00E164B3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212121"/>
          <w:sz w:val="20"/>
          <w:szCs w:val="20"/>
        </w:rPr>
      </w:pPr>
      <w:r w:rsidRPr="00DE72B7">
        <w:rPr>
          <w:rFonts w:eastAsia="Times New Roman"/>
          <w:color w:val="212121"/>
          <w:sz w:val="20"/>
          <w:szCs w:val="20"/>
        </w:rPr>
        <w:t>Experience working with</w:t>
      </w:r>
      <w:r w:rsidR="00653476">
        <w:rPr>
          <w:rFonts w:eastAsia="Times New Roman"/>
          <w:color w:val="212121"/>
          <w:sz w:val="20"/>
          <w:szCs w:val="20"/>
        </w:rPr>
        <w:t>,</w:t>
      </w:r>
      <w:r w:rsidRPr="00DE72B7">
        <w:rPr>
          <w:rFonts w:eastAsia="Times New Roman"/>
          <w:color w:val="212121"/>
          <w:sz w:val="20"/>
          <w:szCs w:val="20"/>
        </w:rPr>
        <w:t xml:space="preserve"> </w:t>
      </w:r>
      <w:r w:rsidR="00653476">
        <w:rPr>
          <w:rFonts w:eastAsia="Times New Roman"/>
          <w:color w:val="212121"/>
          <w:sz w:val="20"/>
          <w:szCs w:val="20"/>
        </w:rPr>
        <w:t>and</w:t>
      </w:r>
      <w:r w:rsidR="00644F9D">
        <w:rPr>
          <w:rFonts w:eastAsia="Times New Roman"/>
          <w:color w:val="212121"/>
          <w:sz w:val="20"/>
          <w:szCs w:val="20"/>
        </w:rPr>
        <w:t>/</w:t>
      </w:r>
      <w:r w:rsidR="00653476">
        <w:rPr>
          <w:rFonts w:eastAsia="Times New Roman"/>
          <w:color w:val="212121"/>
          <w:sz w:val="20"/>
          <w:szCs w:val="20"/>
        </w:rPr>
        <w:t xml:space="preserve">or sufficient knowledge of, </w:t>
      </w:r>
      <w:r w:rsidRPr="00DE72B7">
        <w:rPr>
          <w:rFonts w:eastAsia="Times New Roman"/>
          <w:color w:val="212121"/>
          <w:sz w:val="20"/>
          <w:szCs w:val="20"/>
        </w:rPr>
        <w:t>securities regulators (OSC and/or AMF) related to capital markets instruments, policies, reporting, notices</w:t>
      </w:r>
      <w:r w:rsidR="000F6ACD">
        <w:rPr>
          <w:rFonts w:eastAsia="Times New Roman"/>
          <w:color w:val="212121"/>
          <w:sz w:val="20"/>
          <w:szCs w:val="20"/>
        </w:rPr>
        <w:t xml:space="preserve">. </w:t>
      </w:r>
    </w:p>
    <w:p w14:paraId="325BA82C" w14:textId="705A0DE6" w:rsidR="001C7F69" w:rsidRDefault="002F67AC" w:rsidP="00E164B3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212121"/>
          <w:sz w:val="20"/>
          <w:szCs w:val="20"/>
        </w:rPr>
      </w:pPr>
      <w:r>
        <w:rPr>
          <w:rFonts w:eastAsia="Times New Roman"/>
          <w:color w:val="212121"/>
          <w:sz w:val="20"/>
          <w:szCs w:val="20"/>
        </w:rPr>
        <w:lastRenderedPageBreak/>
        <w:t>A background in legal, c</w:t>
      </w:r>
      <w:r w:rsidR="00574527">
        <w:rPr>
          <w:rFonts w:eastAsia="Times New Roman"/>
          <w:color w:val="212121"/>
          <w:sz w:val="20"/>
          <w:szCs w:val="20"/>
        </w:rPr>
        <w:t>ompliance, regulatory and/or benchmark related businesses</w:t>
      </w:r>
      <w:r w:rsidR="00266F3B">
        <w:rPr>
          <w:rFonts w:eastAsia="Times New Roman"/>
          <w:color w:val="212121"/>
          <w:sz w:val="20"/>
          <w:szCs w:val="20"/>
        </w:rPr>
        <w:t>.</w:t>
      </w:r>
    </w:p>
    <w:p w14:paraId="2DCE8F80" w14:textId="11546DC7" w:rsidR="00E164B3" w:rsidRDefault="00E164B3" w:rsidP="00E164B3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212121"/>
          <w:sz w:val="20"/>
          <w:szCs w:val="20"/>
        </w:rPr>
      </w:pPr>
      <w:r w:rsidRPr="00DE72B7">
        <w:rPr>
          <w:rFonts w:eastAsia="Times New Roman"/>
          <w:color w:val="212121"/>
          <w:sz w:val="20"/>
          <w:szCs w:val="20"/>
        </w:rPr>
        <w:t xml:space="preserve">Understanding of IOSCO Benchmark </w:t>
      </w:r>
      <w:r w:rsidR="00644F9D">
        <w:rPr>
          <w:rFonts w:eastAsia="Times New Roman"/>
          <w:color w:val="212121"/>
          <w:sz w:val="20"/>
          <w:szCs w:val="20"/>
        </w:rPr>
        <w:t>P</w:t>
      </w:r>
      <w:r w:rsidRPr="00DE72B7">
        <w:rPr>
          <w:rFonts w:eastAsia="Times New Roman"/>
          <w:color w:val="212121"/>
          <w:sz w:val="20"/>
          <w:szCs w:val="20"/>
        </w:rPr>
        <w:t xml:space="preserve">rinciples relating to </w:t>
      </w:r>
      <w:r w:rsidR="00644F9D">
        <w:rPr>
          <w:rFonts w:eastAsia="Times New Roman"/>
          <w:color w:val="212121"/>
          <w:sz w:val="20"/>
          <w:szCs w:val="20"/>
        </w:rPr>
        <w:t>b</w:t>
      </w:r>
      <w:r w:rsidRPr="00DE72B7">
        <w:rPr>
          <w:rFonts w:eastAsia="Times New Roman"/>
          <w:color w:val="212121"/>
          <w:sz w:val="20"/>
          <w:szCs w:val="20"/>
        </w:rPr>
        <w:t>enchmark pricing and governance is an asse</w:t>
      </w:r>
      <w:r>
        <w:rPr>
          <w:rFonts w:eastAsia="Times New Roman"/>
          <w:color w:val="212121"/>
          <w:sz w:val="20"/>
          <w:szCs w:val="20"/>
        </w:rPr>
        <w:t>t</w:t>
      </w:r>
      <w:r w:rsidR="00266F3B">
        <w:rPr>
          <w:rFonts w:eastAsia="Times New Roman"/>
          <w:color w:val="212121"/>
          <w:sz w:val="20"/>
          <w:szCs w:val="20"/>
        </w:rPr>
        <w:t>.</w:t>
      </w:r>
    </w:p>
    <w:p w14:paraId="6863E90E" w14:textId="6F0418B2" w:rsidR="00E164B3" w:rsidRDefault="00E164B3" w:rsidP="00E164B3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212121"/>
          <w:sz w:val="20"/>
          <w:szCs w:val="20"/>
        </w:rPr>
      </w:pPr>
      <w:r w:rsidRPr="00DE72B7">
        <w:rPr>
          <w:rFonts w:eastAsia="Times New Roman"/>
          <w:color w:val="212121"/>
          <w:sz w:val="20"/>
          <w:szCs w:val="20"/>
        </w:rPr>
        <w:t xml:space="preserve">Experience implementing policies and procedures to rigorously manage conflicts of interest, confidentiality, </w:t>
      </w:r>
      <w:r w:rsidR="00644F9D" w:rsidRPr="00DE72B7">
        <w:rPr>
          <w:rFonts w:eastAsia="Times New Roman"/>
          <w:color w:val="212121"/>
          <w:sz w:val="20"/>
          <w:szCs w:val="20"/>
        </w:rPr>
        <w:t>compliance,</w:t>
      </w:r>
      <w:r w:rsidRPr="00DE72B7">
        <w:rPr>
          <w:rFonts w:eastAsia="Times New Roman"/>
          <w:color w:val="212121"/>
          <w:sz w:val="20"/>
          <w:szCs w:val="20"/>
        </w:rPr>
        <w:t xml:space="preserve"> and governance</w:t>
      </w:r>
      <w:r w:rsidR="00266F3B">
        <w:rPr>
          <w:rFonts w:eastAsia="Times New Roman"/>
          <w:color w:val="212121"/>
          <w:sz w:val="20"/>
          <w:szCs w:val="20"/>
        </w:rPr>
        <w:t xml:space="preserve">. </w:t>
      </w:r>
      <w:r w:rsidRPr="00DE72B7">
        <w:rPr>
          <w:rFonts w:eastAsia="Times New Roman"/>
          <w:color w:val="212121"/>
          <w:sz w:val="20"/>
          <w:szCs w:val="20"/>
        </w:rPr>
        <w:t> </w:t>
      </w:r>
    </w:p>
    <w:p w14:paraId="5BF0A9D5" w14:textId="747BA57A" w:rsidR="00E164B3" w:rsidRDefault="00E164B3" w:rsidP="00E164B3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212121"/>
          <w:sz w:val="20"/>
          <w:szCs w:val="20"/>
        </w:rPr>
      </w:pPr>
      <w:r w:rsidRPr="00DE72B7">
        <w:rPr>
          <w:rFonts w:eastAsia="Times New Roman"/>
          <w:color w:val="212121"/>
          <w:sz w:val="20"/>
          <w:szCs w:val="20"/>
        </w:rPr>
        <w:t xml:space="preserve">Adeptness and </w:t>
      </w:r>
      <w:r w:rsidR="00B64199">
        <w:rPr>
          <w:rFonts w:eastAsia="Times New Roman"/>
          <w:color w:val="212121"/>
          <w:sz w:val="20"/>
          <w:szCs w:val="20"/>
        </w:rPr>
        <w:t>e</w:t>
      </w:r>
      <w:r w:rsidRPr="00DE72B7">
        <w:rPr>
          <w:rFonts w:eastAsia="Times New Roman"/>
          <w:color w:val="212121"/>
          <w:sz w:val="20"/>
          <w:szCs w:val="20"/>
        </w:rPr>
        <w:t>xperience coordinating and chairing multi-stakeholder</w:t>
      </w:r>
      <w:r w:rsidR="00644F9D">
        <w:rPr>
          <w:rFonts w:eastAsia="Times New Roman"/>
          <w:color w:val="212121"/>
          <w:sz w:val="20"/>
          <w:szCs w:val="20"/>
        </w:rPr>
        <w:t xml:space="preserve"> </w:t>
      </w:r>
      <w:r w:rsidR="00644F9D" w:rsidRPr="00DE72B7">
        <w:rPr>
          <w:rFonts w:eastAsia="Times New Roman"/>
          <w:color w:val="212121"/>
          <w:sz w:val="20"/>
          <w:szCs w:val="20"/>
        </w:rPr>
        <w:t>industry</w:t>
      </w:r>
      <w:r w:rsidR="00644F9D">
        <w:rPr>
          <w:rFonts w:eastAsia="Times New Roman"/>
          <w:color w:val="212121"/>
          <w:sz w:val="20"/>
          <w:szCs w:val="20"/>
        </w:rPr>
        <w:t xml:space="preserve"> </w:t>
      </w:r>
      <w:r w:rsidRPr="00DE72B7">
        <w:rPr>
          <w:rFonts w:eastAsia="Times New Roman"/>
          <w:color w:val="212121"/>
          <w:sz w:val="20"/>
          <w:szCs w:val="20"/>
        </w:rPr>
        <w:t>committees</w:t>
      </w:r>
      <w:r w:rsidR="00B64199">
        <w:rPr>
          <w:rFonts w:eastAsia="Times New Roman"/>
          <w:color w:val="212121"/>
          <w:sz w:val="20"/>
          <w:szCs w:val="20"/>
        </w:rPr>
        <w:t xml:space="preserve">. </w:t>
      </w:r>
    </w:p>
    <w:p w14:paraId="1475AAD4" w14:textId="77777777" w:rsidR="00E164B3" w:rsidRDefault="00E164B3" w:rsidP="00E164B3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212121"/>
          <w:sz w:val="20"/>
          <w:szCs w:val="20"/>
        </w:rPr>
      </w:pPr>
      <w:r w:rsidRPr="00DE72B7">
        <w:rPr>
          <w:rFonts w:eastAsia="Times New Roman"/>
          <w:color w:val="212121"/>
          <w:sz w:val="20"/>
          <w:szCs w:val="20"/>
        </w:rPr>
        <w:t>Awareness and/or understanding of OTC pricing methodologies is an asset</w:t>
      </w:r>
    </w:p>
    <w:p w14:paraId="4F270F04" w14:textId="15C55C76" w:rsidR="00E164B3" w:rsidRDefault="00E164B3" w:rsidP="002F1F9B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color w:val="212121"/>
          <w:sz w:val="20"/>
          <w:szCs w:val="20"/>
        </w:rPr>
      </w:pPr>
      <w:r w:rsidRPr="00DE72B7">
        <w:rPr>
          <w:rFonts w:eastAsia="Times New Roman"/>
          <w:color w:val="212121"/>
          <w:sz w:val="20"/>
          <w:szCs w:val="20"/>
        </w:rPr>
        <w:t>Experience in legal or regulatory environments preferred </w:t>
      </w:r>
      <w:r w:rsidR="008F2AB9">
        <w:rPr>
          <w:rFonts w:eastAsia="Times New Roman"/>
          <w:color w:val="212121"/>
          <w:sz w:val="20"/>
          <w:szCs w:val="20"/>
        </w:rPr>
        <w:t>but not essential</w:t>
      </w:r>
    </w:p>
    <w:p w14:paraId="4DD92DCE" w14:textId="77777777" w:rsidR="00347A0A" w:rsidRPr="002F1F9B" w:rsidRDefault="00347A0A" w:rsidP="00347A0A">
      <w:pPr>
        <w:pStyle w:val="ListParagraph"/>
        <w:shd w:val="clear" w:color="auto" w:fill="FFFFFF"/>
        <w:rPr>
          <w:rFonts w:eastAsia="Times New Roman"/>
          <w:color w:val="212121"/>
          <w:sz w:val="20"/>
          <w:szCs w:val="20"/>
        </w:rPr>
      </w:pPr>
    </w:p>
    <w:p w14:paraId="100DA701" w14:textId="6AD2B349" w:rsidR="00E34208" w:rsidRPr="00E34208" w:rsidRDefault="00E34208" w:rsidP="00E34208">
      <w:pPr>
        <w:textAlignment w:val="baseline"/>
        <w:rPr>
          <w:rFonts w:ascii="Segoe UI" w:hAnsi="Segoe UI" w:cs="Segoe UI"/>
          <w:sz w:val="20"/>
          <w:szCs w:val="20"/>
          <w:lang w:eastAsia="en-CA"/>
        </w:rPr>
      </w:pPr>
      <w:r w:rsidRPr="00E34208">
        <w:rPr>
          <w:rFonts w:ascii="Calibri" w:hAnsi="Calibri" w:cs="Segoe UI"/>
          <w:b/>
          <w:bCs/>
          <w:i/>
          <w:iCs/>
          <w:color w:val="000000"/>
          <w:sz w:val="20"/>
          <w:szCs w:val="20"/>
          <w:lang w:eastAsia="en-CA"/>
        </w:rPr>
        <w:t>Key Qualities for Success</w:t>
      </w:r>
      <w:r w:rsidRPr="00E34208">
        <w:rPr>
          <w:rFonts w:ascii="Calibri" w:hAnsi="Calibri" w:cs="Segoe UI"/>
          <w:sz w:val="20"/>
          <w:szCs w:val="20"/>
          <w:lang w:eastAsia="en-CA"/>
        </w:rPr>
        <w:t> </w:t>
      </w:r>
    </w:p>
    <w:p w14:paraId="28E02FDF" w14:textId="61D54FE4" w:rsidR="00E641CF" w:rsidRPr="002D5F09" w:rsidRDefault="00E57DF2" w:rsidP="00F36A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Calibri" w:hAnsi="Calibri" w:cs="Segoe UI"/>
          <w:sz w:val="20"/>
          <w:szCs w:val="20"/>
          <w:lang w:eastAsia="en-CA"/>
        </w:rPr>
      </w:pPr>
      <w:r>
        <w:rPr>
          <w:rFonts w:eastAsia="Times New Roman"/>
          <w:color w:val="212121"/>
          <w:sz w:val="20"/>
          <w:szCs w:val="20"/>
        </w:rPr>
        <w:t>F</w:t>
      </w:r>
      <w:r w:rsidR="00E641CF" w:rsidRPr="00E641CF">
        <w:rPr>
          <w:rFonts w:eastAsia="Times New Roman"/>
          <w:color w:val="212121"/>
          <w:sz w:val="20"/>
          <w:szCs w:val="20"/>
        </w:rPr>
        <w:t xml:space="preserve">astidious approach to ensuring all accountabilities by stakeholders are undertaken and performed to a high standard of diligence. </w:t>
      </w:r>
    </w:p>
    <w:p w14:paraId="0640F380" w14:textId="50FEC81B" w:rsidR="002D5F09" w:rsidRPr="005732B8" w:rsidRDefault="00A20B9E" w:rsidP="00F36A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Calibri" w:hAnsi="Calibri" w:cs="Segoe UI"/>
          <w:sz w:val="20"/>
          <w:szCs w:val="20"/>
          <w:lang w:eastAsia="en-CA"/>
        </w:rPr>
      </w:pPr>
      <w:r>
        <w:rPr>
          <w:rFonts w:eastAsia="Times New Roman"/>
          <w:color w:val="212121"/>
          <w:sz w:val="20"/>
          <w:szCs w:val="20"/>
        </w:rPr>
        <w:t xml:space="preserve">Ability to </w:t>
      </w:r>
      <w:r w:rsidR="00EF0A7A">
        <w:rPr>
          <w:rFonts w:eastAsia="Times New Roman"/>
          <w:color w:val="212121"/>
          <w:sz w:val="20"/>
          <w:szCs w:val="20"/>
        </w:rPr>
        <w:t xml:space="preserve">quickly establish multi-stakeholder relationships with a positive demeanor </w:t>
      </w:r>
      <w:r w:rsidR="00E503D3">
        <w:rPr>
          <w:rFonts w:eastAsia="Times New Roman"/>
          <w:color w:val="212121"/>
          <w:sz w:val="20"/>
          <w:szCs w:val="20"/>
        </w:rPr>
        <w:t xml:space="preserve">while also </w:t>
      </w:r>
      <w:r w:rsidR="007E65A5">
        <w:rPr>
          <w:rFonts w:eastAsia="Times New Roman"/>
          <w:color w:val="212121"/>
          <w:sz w:val="20"/>
          <w:szCs w:val="20"/>
        </w:rPr>
        <w:t xml:space="preserve">demonstrating </w:t>
      </w:r>
      <w:r w:rsidR="00E503D3">
        <w:rPr>
          <w:rFonts w:eastAsia="Times New Roman"/>
          <w:color w:val="212121"/>
          <w:sz w:val="20"/>
          <w:szCs w:val="20"/>
        </w:rPr>
        <w:t>authority.</w:t>
      </w:r>
    </w:p>
    <w:p w14:paraId="7ADF9105" w14:textId="7A025363" w:rsidR="005732B8" w:rsidRPr="00E641CF" w:rsidRDefault="008F2241" w:rsidP="00F36A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 w:firstLine="66"/>
        <w:jc w:val="both"/>
        <w:textAlignment w:val="baseline"/>
        <w:rPr>
          <w:rFonts w:ascii="Calibri" w:hAnsi="Calibri" w:cs="Segoe UI"/>
          <w:sz w:val="20"/>
          <w:szCs w:val="20"/>
          <w:lang w:eastAsia="en-CA"/>
        </w:rPr>
      </w:pPr>
      <w:r>
        <w:rPr>
          <w:rFonts w:ascii="Calibri" w:hAnsi="Calibri" w:cs="Segoe UI"/>
          <w:sz w:val="20"/>
          <w:szCs w:val="20"/>
          <w:lang w:eastAsia="en-CA"/>
        </w:rPr>
        <w:t>Resourceful, self-driven, team player</w:t>
      </w:r>
      <w:r w:rsidR="007D5556">
        <w:rPr>
          <w:rFonts w:ascii="Calibri" w:hAnsi="Calibri" w:cs="Segoe UI"/>
          <w:sz w:val="20"/>
          <w:szCs w:val="20"/>
          <w:lang w:eastAsia="en-CA"/>
        </w:rPr>
        <w:t>.</w:t>
      </w:r>
    </w:p>
    <w:p w14:paraId="793AD25F" w14:textId="77777777" w:rsidR="00E34208" w:rsidRPr="00E34208" w:rsidRDefault="00E34208" w:rsidP="00F36A77">
      <w:pPr>
        <w:numPr>
          <w:ilvl w:val="0"/>
          <w:numId w:val="15"/>
        </w:numPr>
        <w:spacing w:after="0" w:line="240" w:lineRule="auto"/>
        <w:ind w:left="360" w:firstLine="66"/>
        <w:jc w:val="both"/>
        <w:textAlignment w:val="baseline"/>
        <w:rPr>
          <w:rFonts w:ascii="Calibri" w:hAnsi="Calibri" w:cs="Segoe UI"/>
          <w:sz w:val="20"/>
          <w:szCs w:val="20"/>
          <w:lang w:eastAsia="en-CA"/>
        </w:rPr>
      </w:pPr>
      <w:r w:rsidRPr="00E34208">
        <w:rPr>
          <w:rFonts w:ascii="Calibri" w:hAnsi="Calibri" w:cs="Segoe UI"/>
          <w:sz w:val="20"/>
          <w:szCs w:val="20"/>
          <w:lang w:eastAsia="en-CA"/>
        </w:rPr>
        <w:t>Highly attentive to detail and committed to quality. </w:t>
      </w:r>
    </w:p>
    <w:p w14:paraId="60A588E3" w14:textId="2E2B541D" w:rsidR="00E34208" w:rsidRPr="00E34208" w:rsidRDefault="00E34208" w:rsidP="007D5556">
      <w:pPr>
        <w:spacing w:after="0" w:line="240" w:lineRule="auto"/>
        <w:ind w:left="360"/>
        <w:jc w:val="both"/>
        <w:textAlignment w:val="baseline"/>
        <w:rPr>
          <w:rFonts w:ascii="Calibri" w:hAnsi="Calibri" w:cs="Segoe UI"/>
          <w:sz w:val="20"/>
          <w:szCs w:val="20"/>
          <w:lang w:eastAsia="en-CA"/>
        </w:rPr>
      </w:pPr>
      <w:r w:rsidRPr="00E34208">
        <w:rPr>
          <w:rFonts w:ascii="Calibri" w:hAnsi="Calibri" w:cs="Segoe UI"/>
          <w:sz w:val="20"/>
          <w:szCs w:val="20"/>
          <w:lang w:eastAsia="en-CA"/>
        </w:rPr>
        <w:t> </w:t>
      </w:r>
    </w:p>
    <w:p w14:paraId="4204BBC3" w14:textId="77777777" w:rsidR="00A82FC2" w:rsidRDefault="00A82FC2" w:rsidP="00A82FC2">
      <w:pPr>
        <w:spacing w:before="45" w:after="45"/>
        <w:textAlignment w:val="baseline"/>
        <w:rPr>
          <w:rFonts w:cstheme="minorHAnsi"/>
          <w:sz w:val="18"/>
          <w:szCs w:val="18"/>
          <w:lang w:val="en-CA" w:eastAsia="en-CA"/>
        </w:rPr>
      </w:pPr>
      <w:r>
        <w:rPr>
          <w:rFonts w:cstheme="minorHAnsi"/>
          <w:sz w:val="18"/>
          <w:szCs w:val="18"/>
          <w:lang w:eastAsia="en-CA"/>
        </w:rPr>
        <w:t>Interested in being a part of CanDeal? We look forward to your application!   </w:t>
      </w:r>
    </w:p>
    <w:p w14:paraId="4AA3F970" w14:textId="4B902C41" w:rsidR="00A82FC2" w:rsidRDefault="00A82FC2" w:rsidP="00A82FC2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18"/>
          <w:szCs w:val="18"/>
          <w:lang w:eastAsia="en-CA"/>
        </w:rPr>
      </w:pPr>
      <w:r>
        <w:rPr>
          <w:rFonts w:cstheme="minorHAnsi"/>
          <w:sz w:val="18"/>
          <w:szCs w:val="18"/>
          <w:lang w:eastAsia="en-CA"/>
        </w:rPr>
        <w:t xml:space="preserve">If you are interested in this </w:t>
      </w:r>
      <w:r>
        <w:rPr>
          <w:rFonts w:cstheme="minorHAnsi"/>
          <w:sz w:val="18"/>
          <w:szCs w:val="18"/>
          <w:lang w:eastAsia="en-CA"/>
        </w:rPr>
        <w:t>opportunity,</w:t>
      </w:r>
      <w:r>
        <w:rPr>
          <w:rFonts w:cstheme="minorHAnsi"/>
          <w:sz w:val="18"/>
          <w:szCs w:val="18"/>
          <w:lang w:eastAsia="en-CA"/>
        </w:rPr>
        <w:t xml:space="preserve"> please send your resume to:  </w:t>
      </w:r>
      <w:hyperlink r:id="rId6" w:history="1">
        <w:r>
          <w:rPr>
            <w:rStyle w:val="Hyperlink"/>
            <w:rFonts w:cstheme="minorHAnsi"/>
            <w:sz w:val="18"/>
            <w:szCs w:val="18"/>
            <w:lang w:eastAsia="en-CA"/>
          </w:rPr>
          <w:t>peopleandculture@candeal.com</w:t>
        </w:r>
      </w:hyperlink>
      <w:r>
        <w:rPr>
          <w:rFonts w:cstheme="minorHAnsi"/>
          <w:sz w:val="18"/>
          <w:szCs w:val="18"/>
          <w:lang w:eastAsia="en-CA"/>
        </w:rPr>
        <w:t xml:space="preserve"> </w:t>
      </w:r>
    </w:p>
    <w:p w14:paraId="0FA5101D" w14:textId="77777777" w:rsidR="00A82FC2" w:rsidRDefault="00A82FC2" w:rsidP="00A82FC2">
      <w:pPr>
        <w:spacing w:before="45" w:after="45"/>
        <w:ind w:right="165"/>
        <w:rPr>
          <w:rFonts w:cstheme="minorHAnsi"/>
          <w:sz w:val="18"/>
          <w:szCs w:val="18"/>
          <w:lang w:eastAsia="en-CA"/>
        </w:rPr>
      </w:pPr>
      <w:r>
        <w:rPr>
          <w:rFonts w:cstheme="minorHAnsi"/>
          <w:sz w:val="18"/>
          <w:szCs w:val="18"/>
          <w:lang w:eastAsia="en-CA"/>
        </w:rPr>
        <w:t xml:space="preserve">Please inform us if you require any accommodations during the hiring process.  Please note that only those candidates selected for an interview will be contacted.  </w:t>
      </w:r>
    </w:p>
    <w:p w14:paraId="348FDA54" w14:textId="77777777" w:rsidR="0087264A" w:rsidRPr="003F14CE" w:rsidRDefault="0087264A" w:rsidP="00B7535B">
      <w:pPr>
        <w:rPr>
          <w:rFonts w:cs="Arial"/>
        </w:rPr>
      </w:pPr>
    </w:p>
    <w:sectPr w:rsidR="0087264A" w:rsidRPr="003F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B43"/>
    <w:multiLevelType w:val="hybridMultilevel"/>
    <w:tmpl w:val="6942651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C835B1"/>
    <w:multiLevelType w:val="hybridMultilevel"/>
    <w:tmpl w:val="58588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26B"/>
    <w:multiLevelType w:val="multilevel"/>
    <w:tmpl w:val="E56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55892"/>
    <w:multiLevelType w:val="hybridMultilevel"/>
    <w:tmpl w:val="59466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3A12"/>
    <w:multiLevelType w:val="multilevel"/>
    <w:tmpl w:val="009A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F615B"/>
    <w:multiLevelType w:val="hybridMultilevel"/>
    <w:tmpl w:val="57DE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67C5"/>
    <w:multiLevelType w:val="hybridMultilevel"/>
    <w:tmpl w:val="86E6B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1D60"/>
    <w:multiLevelType w:val="multilevel"/>
    <w:tmpl w:val="5C24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0129A5"/>
    <w:multiLevelType w:val="hybridMultilevel"/>
    <w:tmpl w:val="C8D4E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169B"/>
    <w:multiLevelType w:val="multilevel"/>
    <w:tmpl w:val="B94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34F21"/>
    <w:multiLevelType w:val="hybridMultilevel"/>
    <w:tmpl w:val="C64A8022"/>
    <w:lvl w:ilvl="0" w:tplc="F7AC2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207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48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AC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26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C4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45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A4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66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A6B12"/>
    <w:multiLevelType w:val="multilevel"/>
    <w:tmpl w:val="CEAC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4E4201"/>
    <w:multiLevelType w:val="multilevel"/>
    <w:tmpl w:val="9FA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764B25"/>
    <w:multiLevelType w:val="hybridMultilevel"/>
    <w:tmpl w:val="17846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F4F0A"/>
    <w:multiLevelType w:val="hybridMultilevel"/>
    <w:tmpl w:val="F3FC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1DD3"/>
    <w:multiLevelType w:val="multilevel"/>
    <w:tmpl w:val="D3E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B53E3F"/>
    <w:multiLevelType w:val="hybridMultilevel"/>
    <w:tmpl w:val="7766ECAE"/>
    <w:lvl w:ilvl="0" w:tplc="80D8706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F7540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CCD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67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00F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143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E4C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D63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023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900E50"/>
    <w:multiLevelType w:val="multilevel"/>
    <w:tmpl w:val="8BB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9730913">
    <w:abstractNumId w:val="15"/>
  </w:num>
  <w:num w:numId="2" w16cid:durableId="1699428833">
    <w:abstractNumId w:val="9"/>
  </w:num>
  <w:num w:numId="3" w16cid:durableId="1743406242">
    <w:abstractNumId w:val="12"/>
  </w:num>
  <w:num w:numId="4" w16cid:durableId="1244798905">
    <w:abstractNumId w:val="11"/>
  </w:num>
  <w:num w:numId="5" w16cid:durableId="143863237">
    <w:abstractNumId w:val="2"/>
  </w:num>
  <w:num w:numId="6" w16cid:durableId="929973640">
    <w:abstractNumId w:val="4"/>
  </w:num>
  <w:num w:numId="7" w16cid:durableId="100497142">
    <w:abstractNumId w:val="8"/>
  </w:num>
  <w:num w:numId="8" w16cid:durableId="1266108183">
    <w:abstractNumId w:val="1"/>
  </w:num>
  <w:num w:numId="9" w16cid:durableId="7744450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1335459">
    <w:abstractNumId w:val="16"/>
  </w:num>
  <w:num w:numId="11" w16cid:durableId="1791629993">
    <w:abstractNumId w:val="5"/>
  </w:num>
  <w:num w:numId="12" w16cid:durableId="1919560826">
    <w:abstractNumId w:val="6"/>
  </w:num>
  <w:num w:numId="13" w16cid:durableId="842935134">
    <w:abstractNumId w:val="3"/>
  </w:num>
  <w:num w:numId="14" w16cid:durableId="1017926015">
    <w:abstractNumId w:val="7"/>
  </w:num>
  <w:num w:numId="15" w16cid:durableId="96021184">
    <w:abstractNumId w:val="17"/>
  </w:num>
  <w:num w:numId="16" w16cid:durableId="1109199856">
    <w:abstractNumId w:val="0"/>
  </w:num>
  <w:num w:numId="17" w16cid:durableId="771243803">
    <w:abstractNumId w:val="13"/>
  </w:num>
  <w:num w:numId="18" w16cid:durableId="12702413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8"/>
    <w:rsid w:val="00066D01"/>
    <w:rsid w:val="00093F33"/>
    <w:rsid w:val="00096515"/>
    <w:rsid w:val="000E7269"/>
    <w:rsid w:val="000F6ACD"/>
    <w:rsid w:val="000F6D60"/>
    <w:rsid w:val="00156657"/>
    <w:rsid w:val="00182B0F"/>
    <w:rsid w:val="0019397C"/>
    <w:rsid w:val="001C7F69"/>
    <w:rsid w:val="001D71E0"/>
    <w:rsid w:val="001E31A1"/>
    <w:rsid w:val="001F6FA2"/>
    <w:rsid w:val="00210465"/>
    <w:rsid w:val="00241340"/>
    <w:rsid w:val="00246327"/>
    <w:rsid w:val="00253BB5"/>
    <w:rsid w:val="00266F3B"/>
    <w:rsid w:val="002A1717"/>
    <w:rsid w:val="002A5085"/>
    <w:rsid w:val="002B7C83"/>
    <w:rsid w:val="002D5F09"/>
    <w:rsid w:val="002F1F9B"/>
    <w:rsid w:val="002F67AC"/>
    <w:rsid w:val="003052FA"/>
    <w:rsid w:val="003177E5"/>
    <w:rsid w:val="00347A0A"/>
    <w:rsid w:val="00353CFC"/>
    <w:rsid w:val="0038396E"/>
    <w:rsid w:val="003A01FE"/>
    <w:rsid w:val="003C1C8A"/>
    <w:rsid w:val="003C4CAD"/>
    <w:rsid w:val="003C62C4"/>
    <w:rsid w:val="003D06BF"/>
    <w:rsid w:val="003F14CE"/>
    <w:rsid w:val="004402FF"/>
    <w:rsid w:val="00471F88"/>
    <w:rsid w:val="004815F4"/>
    <w:rsid w:val="00497FB5"/>
    <w:rsid w:val="004A1F8B"/>
    <w:rsid w:val="004E4427"/>
    <w:rsid w:val="004F4806"/>
    <w:rsid w:val="00517FA8"/>
    <w:rsid w:val="005635AD"/>
    <w:rsid w:val="005732B8"/>
    <w:rsid w:val="00574527"/>
    <w:rsid w:val="005758D3"/>
    <w:rsid w:val="00586788"/>
    <w:rsid w:val="00587811"/>
    <w:rsid w:val="005B0C58"/>
    <w:rsid w:val="005C4954"/>
    <w:rsid w:val="005F6AC6"/>
    <w:rsid w:val="00600A1A"/>
    <w:rsid w:val="00640CA1"/>
    <w:rsid w:val="00644F9D"/>
    <w:rsid w:val="00653476"/>
    <w:rsid w:val="00685B78"/>
    <w:rsid w:val="006B6F90"/>
    <w:rsid w:val="006D349B"/>
    <w:rsid w:val="006D55A0"/>
    <w:rsid w:val="006E7D33"/>
    <w:rsid w:val="006F2934"/>
    <w:rsid w:val="00735604"/>
    <w:rsid w:val="00747B81"/>
    <w:rsid w:val="007577C8"/>
    <w:rsid w:val="00780389"/>
    <w:rsid w:val="007C0F75"/>
    <w:rsid w:val="007D5556"/>
    <w:rsid w:val="007E65A5"/>
    <w:rsid w:val="00853E48"/>
    <w:rsid w:val="0087264A"/>
    <w:rsid w:val="008D4407"/>
    <w:rsid w:val="008F2241"/>
    <w:rsid w:val="008F2AB9"/>
    <w:rsid w:val="0092309A"/>
    <w:rsid w:val="009803A1"/>
    <w:rsid w:val="009C1C30"/>
    <w:rsid w:val="00A17495"/>
    <w:rsid w:val="00A20B9E"/>
    <w:rsid w:val="00A77BA8"/>
    <w:rsid w:val="00A82FC2"/>
    <w:rsid w:val="00AB103B"/>
    <w:rsid w:val="00AC124A"/>
    <w:rsid w:val="00AD6D98"/>
    <w:rsid w:val="00B50296"/>
    <w:rsid w:val="00B64199"/>
    <w:rsid w:val="00B668D3"/>
    <w:rsid w:val="00B7535B"/>
    <w:rsid w:val="00BB3CA1"/>
    <w:rsid w:val="00BF3E52"/>
    <w:rsid w:val="00CC2A0F"/>
    <w:rsid w:val="00D02D1A"/>
    <w:rsid w:val="00D15650"/>
    <w:rsid w:val="00D22161"/>
    <w:rsid w:val="00D365B7"/>
    <w:rsid w:val="00D40B4D"/>
    <w:rsid w:val="00DE72B7"/>
    <w:rsid w:val="00E03AF7"/>
    <w:rsid w:val="00E164B3"/>
    <w:rsid w:val="00E21E17"/>
    <w:rsid w:val="00E34208"/>
    <w:rsid w:val="00E503D3"/>
    <w:rsid w:val="00E57DF2"/>
    <w:rsid w:val="00E641CF"/>
    <w:rsid w:val="00E903C5"/>
    <w:rsid w:val="00ED2787"/>
    <w:rsid w:val="00EF0A7A"/>
    <w:rsid w:val="00F03755"/>
    <w:rsid w:val="00F356E8"/>
    <w:rsid w:val="00F36A77"/>
    <w:rsid w:val="00F53C1A"/>
    <w:rsid w:val="00F75848"/>
    <w:rsid w:val="00FA18A7"/>
    <w:rsid w:val="00FA79A3"/>
    <w:rsid w:val="00FC1743"/>
    <w:rsid w:val="00FC4B04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EF3F"/>
  <w15:docId w15:val="{DCDEEF0A-F1E0-44D8-9DD2-25E0588C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D365B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D98"/>
    <w:rPr>
      <w:b/>
      <w:bCs/>
    </w:rPr>
  </w:style>
  <w:style w:type="paragraph" w:styleId="ListParagraph">
    <w:name w:val="List Paragraph"/>
    <w:basedOn w:val="Normal"/>
    <w:uiPriority w:val="34"/>
    <w:qFormat/>
    <w:rsid w:val="00246327"/>
    <w:pPr>
      <w:spacing w:after="160" w:line="259" w:lineRule="auto"/>
      <w:ind w:left="720"/>
      <w:contextualSpacing/>
    </w:pPr>
    <w:rPr>
      <w:lang w:val="en-CA"/>
    </w:rPr>
  </w:style>
  <w:style w:type="character" w:customStyle="1" w:styleId="Heading4Char">
    <w:name w:val="Heading 4 Char"/>
    <w:basedOn w:val="DefaultParagraphFont"/>
    <w:link w:val="Heading4"/>
    <w:rsid w:val="00D365B7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ormalWeb">
    <w:name w:val="Normal (Web)"/>
    <w:basedOn w:val="Normal"/>
    <w:rsid w:val="00D365B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D365B7"/>
    <w:rPr>
      <w:i/>
      <w:iCs/>
    </w:rPr>
  </w:style>
  <w:style w:type="character" w:customStyle="1" w:styleId="fontstyle01">
    <w:name w:val="fontstyle01"/>
    <w:rsid w:val="00D365B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87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82FC2"/>
    <w:pPr>
      <w:spacing w:after="0" w:line="240" w:lineRule="auto"/>
    </w:pPr>
  </w:style>
  <w:style w:type="character" w:styleId="Hyperlink">
    <w:name w:val="Hyperlink"/>
    <w:semiHidden/>
    <w:unhideWhenUsed/>
    <w:rsid w:val="00A82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andculture@cande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Cain</dc:creator>
  <cp:lastModifiedBy>Nadine Gucciardi</cp:lastModifiedBy>
  <cp:revision>2</cp:revision>
  <dcterms:created xsi:type="dcterms:W3CDTF">2023-01-24T17:05:00Z</dcterms:created>
  <dcterms:modified xsi:type="dcterms:W3CDTF">2023-01-24T17:05:00Z</dcterms:modified>
</cp:coreProperties>
</file>